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208"/>
      </w:tblGrid>
      <w:tr w:rsidR="00CD2E0F" w:rsidRPr="00D61FF0" w:rsidTr="000859B6">
        <w:tc>
          <w:tcPr>
            <w:tcW w:w="112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4"/>
              <w:gridCol w:w="7050"/>
            </w:tblGrid>
            <w:tr w:rsidR="00CD2E0F" w:rsidRPr="00D61FF0" w:rsidTr="00CD2E0F">
              <w:trPr>
                <w:trHeight w:val="260"/>
              </w:trPr>
              <w:tc>
                <w:tcPr>
                  <w:tcW w:w="11208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CB00C9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Ders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Tanımı</w:t>
                  </w:r>
                  <w:proofErr w:type="spellEnd"/>
                </w:p>
              </w:tc>
            </w:tr>
            <w:tr w:rsidR="006B33EC" w:rsidRPr="00D61FF0">
              <w:trPr>
                <w:trHeight w:val="260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Kodu</w:t>
                  </w:r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r w:rsidRPr="00D61FF0">
                    <w:rPr>
                      <w:rFonts w:eastAsia="Arial"/>
                      <w:color w:val="000000"/>
                    </w:rPr>
                    <w:t>DH</w:t>
                  </w:r>
                  <w:r w:rsidR="00D61FF0">
                    <w:rPr>
                      <w:rFonts w:eastAsia="Arial"/>
                      <w:color w:val="000000"/>
                    </w:rPr>
                    <w:t xml:space="preserve">F </w:t>
                  </w:r>
                  <w:r w:rsidRPr="00D61FF0">
                    <w:rPr>
                      <w:rFonts w:eastAsia="Arial"/>
                      <w:color w:val="000000"/>
                    </w:rPr>
                    <w:t>-</w:t>
                  </w:r>
                  <w:r w:rsidR="00D61FF0">
                    <w:rPr>
                      <w:rFonts w:eastAsia="Arial"/>
                      <w:color w:val="000000"/>
                    </w:rPr>
                    <w:t xml:space="preserve"> </w:t>
                  </w:r>
                  <w:r w:rsidRPr="00D61FF0">
                    <w:rPr>
                      <w:rFonts w:eastAsia="Arial"/>
                      <w:color w:val="000000"/>
                    </w:rPr>
                    <w:t>204</w:t>
                  </w:r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Adı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Biyokimya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</w:p>
              </w:tc>
            </w:tr>
            <w:tr w:rsidR="006B33EC" w:rsidRPr="00D61FF0">
              <w:trPr>
                <w:trHeight w:val="260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Ön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Koşul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Dersleri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>-</w:t>
                  </w:r>
                </w:p>
              </w:tc>
            </w:tr>
            <w:tr w:rsidR="006B33EC" w:rsidRPr="00D61FF0">
              <w:trPr>
                <w:trHeight w:val="260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Dili</w:t>
                  </w:r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Türkçe</w:t>
                  </w:r>
                  <w:proofErr w:type="spellEnd"/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Koordinatörü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D54DED">
                  <w:proofErr w:type="spellStart"/>
                  <w:r>
                    <w:t>Doç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Ahmet GENÇ</w:t>
                  </w:r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Veren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(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)</w:t>
                  </w:r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E5234">
                  <w:proofErr w:type="spellStart"/>
                  <w:r>
                    <w:t>Doç</w:t>
                  </w:r>
                  <w:proofErr w:type="spellEnd"/>
                  <w:r>
                    <w:t>.</w:t>
                  </w:r>
                  <w:r w:rsidR="00D54DED">
                    <w:t xml:space="preserve">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Ahmet GENÇ</w:t>
                  </w:r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Yardimcıları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/>
              </w:tc>
            </w:tr>
            <w:tr w:rsidR="006B33EC" w:rsidRPr="00D61FF0">
              <w:trPr>
                <w:trHeight w:val="286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Amacı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both"/>
                  </w:pP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Biyomoleküller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diğer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moleküllerin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metabolizmasını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açıklamak</w:t>
                  </w:r>
                  <w:proofErr w:type="spellEnd"/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41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İçeriği</w:t>
                  </w:r>
                  <w:proofErr w:type="spellEnd"/>
                </w:p>
              </w:tc>
              <w:tc>
                <w:tcPr>
                  <w:tcW w:w="70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E5234" w:rsidP="007E5234">
                  <w:pPr>
                    <w:jc w:val="both"/>
                  </w:pPr>
                  <w:proofErr w:type="spellStart"/>
                  <w:r>
                    <w:rPr>
                      <w:rFonts w:eastAsia="Arial"/>
                      <w:color w:val="000000"/>
                    </w:rPr>
                    <w:t>Biyomolekülleri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="006B33EC"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="006B33EC" w:rsidRPr="00D61FF0">
                    <w:rPr>
                      <w:rFonts w:eastAsia="Arial"/>
                      <w:color w:val="000000"/>
                    </w:rPr>
                    <w:t>metaboli</w:t>
                  </w:r>
                  <w:r>
                    <w:rPr>
                      <w:rFonts w:eastAsia="Arial"/>
                      <w:color w:val="000000"/>
                    </w:rPr>
                    <w:t>zmasını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anlatan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ders</w:t>
                  </w:r>
                  <w:proofErr w:type="spellEnd"/>
                </w:p>
              </w:tc>
            </w:tr>
          </w:tbl>
          <w:p w:rsidR="006B33EC" w:rsidRPr="00D61FF0" w:rsidRDefault="006B33EC"/>
        </w:tc>
      </w:tr>
      <w:tr w:rsidR="006B33EC" w:rsidRPr="00D61FF0" w:rsidTr="000859B6">
        <w:trPr>
          <w:trHeight w:val="112"/>
        </w:trPr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</w:tr>
      <w:tr w:rsidR="00CD2E0F" w:rsidRPr="00D61FF0" w:rsidTr="000859B6">
        <w:tc>
          <w:tcPr>
            <w:tcW w:w="11214" w:type="dxa"/>
            <w:gridSpan w:val="2"/>
          </w:tcPr>
          <w:p w:rsidR="00D61FF0" w:rsidRDefault="00D61FF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10316"/>
            </w:tblGrid>
            <w:tr w:rsidR="00CD2E0F" w:rsidRPr="00D61FF0" w:rsidTr="00D61FF0">
              <w:trPr>
                <w:trHeight w:val="260"/>
              </w:trPr>
              <w:tc>
                <w:tcPr>
                  <w:tcW w:w="11194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Haftalık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Ders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İçeriği</w:t>
                  </w:r>
                  <w:proofErr w:type="spellEnd"/>
                </w:p>
              </w:tc>
            </w:tr>
            <w:tr w:rsidR="007E5234" w:rsidRPr="00D61FF0" w:rsidTr="00D61FF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r w:rsidRPr="00D61FF0">
                    <w:rPr>
                      <w:rFonts w:eastAsia="Arial"/>
                      <w:color w:val="000000"/>
                    </w:rPr>
                    <w:t xml:space="preserve">1.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DA6680" w:rsidP="00DA6680">
                  <w:r>
                    <w:rPr>
                      <w:rFonts w:eastAsia="Arial"/>
                      <w:color w:val="000000"/>
                    </w:rPr>
                    <w:t xml:space="preserve">Amino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asitler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p</w:t>
                  </w:r>
                  <w:r w:rsidR="007E5234">
                    <w:rPr>
                      <w:rFonts w:eastAsia="Arial"/>
                      <w:color w:val="000000"/>
                    </w:rPr>
                    <w:t>eptidler</w:t>
                  </w:r>
                  <w:proofErr w:type="spellEnd"/>
                </w:p>
              </w:tc>
            </w:tr>
            <w:tr w:rsidR="007E5234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r w:rsidRPr="00D61FF0">
                    <w:rPr>
                      <w:rFonts w:eastAsia="Arial"/>
                      <w:color w:val="000000"/>
                    </w:rPr>
                    <w:t xml:space="preserve">2.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proofErr w:type="spellStart"/>
                  <w:r>
                    <w:rPr>
                      <w:rFonts w:eastAsia="Arial"/>
                      <w:color w:val="000000"/>
                    </w:rPr>
                    <w:t>Proteinler</w:t>
                  </w:r>
                  <w:proofErr w:type="spellEnd"/>
                </w:p>
              </w:tc>
            </w:tr>
            <w:tr w:rsidR="007E5234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r w:rsidRPr="00D61FF0">
                    <w:rPr>
                      <w:rFonts w:eastAsia="Arial"/>
                      <w:color w:val="000000"/>
                    </w:rPr>
                    <w:t xml:space="preserve">3.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proofErr w:type="spellStart"/>
                  <w:r>
                    <w:t>Karbohidratla</w:t>
                  </w:r>
                  <w:r w:rsidR="000859B6">
                    <w:t>r</w:t>
                  </w:r>
                  <w:proofErr w:type="spellEnd"/>
                </w:p>
              </w:tc>
            </w:tr>
            <w:tr w:rsidR="007E5234" w:rsidRPr="00D61FF0" w:rsidTr="00D61FF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r w:rsidRPr="00D61FF0">
                    <w:rPr>
                      <w:rFonts w:eastAsia="Arial"/>
                      <w:color w:val="000000"/>
                    </w:rPr>
                    <w:t xml:space="preserve">4.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proofErr w:type="spellStart"/>
                  <w:r>
                    <w:rPr>
                      <w:rFonts w:eastAsia="Arial"/>
                      <w:color w:val="000000"/>
                    </w:rPr>
                    <w:t>Lipidler</w:t>
                  </w:r>
                  <w:proofErr w:type="spellEnd"/>
                </w:p>
              </w:tc>
            </w:tr>
            <w:tr w:rsidR="007E5234" w:rsidRPr="00D61FF0" w:rsidTr="00D61FF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r w:rsidRPr="00D61FF0">
                    <w:rPr>
                      <w:rFonts w:eastAsia="Arial"/>
                      <w:color w:val="000000"/>
                    </w:rPr>
                    <w:t xml:space="preserve">5.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proofErr w:type="spellStart"/>
                  <w:r>
                    <w:t>Nükleik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asitler</w:t>
                  </w:r>
                  <w:proofErr w:type="spellEnd"/>
                </w:p>
              </w:tc>
            </w:tr>
            <w:tr w:rsidR="007E5234" w:rsidRPr="00D61FF0" w:rsidTr="00D61FF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r w:rsidRPr="00D61FF0">
                    <w:rPr>
                      <w:rFonts w:eastAsia="Arial"/>
                      <w:color w:val="000000"/>
                    </w:rPr>
                    <w:t xml:space="preserve">6.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DA6680" w:rsidP="00DA6680">
                  <w:proofErr w:type="spellStart"/>
                  <w:r>
                    <w:t>Yağda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çözünen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="007E5234">
                    <w:t>itaminler</w:t>
                  </w:r>
                  <w:proofErr w:type="spellEnd"/>
                  <w:r w:rsidR="00EB0E45">
                    <w:t xml:space="preserve"> </w:t>
                  </w:r>
                </w:p>
              </w:tc>
            </w:tr>
            <w:tr w:rsidR="007E5234" w:rsidRPr="00D61FF0" w:rsidTr="00D61FF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7E5234" w:rsidP="007E5234">
                  <w:r w:rsidRPr="00D61FF0">
                    <w:rPr>
                      <w:rFonts w:eastAsia="Arial"/>
                      <w:color w:val="000000"/>
                    </w:rPr>
                    <w:t xml:space="preserve">7.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5234" w:rsidRPr="00D61FF0" w:rsidRDefault="00DA6680" w:rsidP="007E5234">
                  <w:pPr>
                    <w:tabs>
                      <w:tab w:val="left" w:pos="7590"/>
                    </w:tabs>
                  </w:pPr>
                  <w:proofErr w:type="spellStart"/>
                  <w:r>
                    <w:t>Suda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çözünen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vitaminler</w:t>
                  </w:r>
                  <w:proofErr w:type="spellEnd"/>
                </w:p>
              </w:tc>
            </w:tr>
            <w:tr w:rsidR="00DA6680" w:rsidRPr="00D61FF0" w:rsidTr="00D61FF0">
              <w:trPr>
                <w:trHeight w:val="286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8.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Pr>
                    <w:tabs>
                      <w:tab w:val="left" w:pos="7590"/>
                    </w:tabs>
                  </w:pPr>
                  <w:proofErr w:type="spellStart"/>
                  <w:r>
                    <w:t>Karbohidratların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sindirimi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emilimi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taşınımı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katabolizması</w:t>
                  </w:r>
                  <w:proofErr w:type="spellEnd"/>
                  <w:r>
                    <w:tab/>
                  </w:r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9.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t>Glukoneogenez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glikojen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metabolizması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monosakkaritlerin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metabolizması</w:t>
                  </w:r>
                  <w:proofErr w:type="spellEnd"/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10.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t>Taşıyıcı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proteinler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plazma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proteinleri</w:t>
                  </w:r>
                  <w:proofErr w:type="spellEnd"/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11.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>
                    <w:rPr>
                      <w:rFonts w:eastAsia="Arial"/>
                      <w:color w:val="000000"/>
                    </w:rPr>
                    <w:t xml:space="preserve">Tanıda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kullanılan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enzimler</w:t>
                  </w:r>
                  <w:proofErr w:type="spellEnd"/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12.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0E358B">
                  <w:r>
                    <w:t xml:space="preserve">Ara </w:t>
                  </w:r>
                  <w:proofErr w:type="spellStart"/>
                  <w:r w:rsidR="000E358B">
                    <w:t>S</w:t>
                  </w:r>
                  <w:r>
                    <w:t>ınav</w:t>
                  </w:r>
                  <w:proofErr w:type="spellEnd"/>
                  <w:r w:rsidR="000E358B">
                    <w:t xml:space="preserve"> I (</w:t>
                  </w:r>
                  <w:proofErr w:type="spellStart"/>
                  <w:r w:rsidR="000E358B">
                    <w:t>Vize</w:t>
                  </w:r>
                  <w:proofErr w:type="spellEnd"/>
                  <w:r w:rsidR="000E358B">
                    <w:t xml:space="preserve"> I)</w:t>
                  </w:r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13.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rPr>
                      <w:rFonts w:eastAsia="Arial"/>
                      <w:color w:val="000000"/>
                    </w:rPr>
                    <w:t>Amnino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, amino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asitlerin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karbon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iskeletlerinin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katabolizması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, </w:t>
                  </w:r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14.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>
                    <w:rPr>
                      <w:rFonts w:eastAsia="Arial"/>
                      <w:color w:val="000000"/>
                    </w:rPr>
                    <w:t xml:space="preserve">Amino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asitlerin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sentezi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amino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metabolizma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bozuklukları</w:t>
                  </w:r>
                  <w:proofErr w:type="spellEnd"/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15.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>
                    <w:t xml:space="preserve">Amino </w:t>
                  </w:r>
                  <w:proofErr w:type="spellStart"/>
                  <w:r>
                    <w:t>asitlerin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özgün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ürünlere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çevrilmesi</w:t>
                  </w:r>
                  <w:proofErr w:type="spellEnd"/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16.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Azotlu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bileşikler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17.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t>Lipidlerin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sindirimi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emilimi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r>
                    <w:rPr>
                      <w:rFonts w:eastAsia="Arial"/>
                      <w:color w:val="000000"/>
                    </w:rPr>
                    <w:t xml:space="preserve">beta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oksidasyon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,</w:t>
                  </w:r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18.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rPr>
                      <w:rFonts w:eastAsia="Arial"/>
                      <w:color w:val="000000"/>
                    </w:rPr>
                    <w:t>Yağ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asitleri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gliserol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fosfat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sentezi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keton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cisimleri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 </w:t>
                  </w:r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19.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rPr>
                      <w:rFonts w:eastAsia="Arial"/>
                      <w:color w:val="000000"/>
                    </w:rPr>
                    <w:t>Fosfolipidler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plazma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lipoproteinleri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ile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hiperlipidemiler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r w:rsidRPr="00D61FF0">
                    <w:rPr>
                      <w:rFonts w:eastAsia="Arial"/>
                      <w:color w:val="000000"/>
                    </w:rPr>
                    <w:t xml:space="preserve">20.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t>Kolesterol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steroid </w:t>
                  </w:r>
                  <w:proofErr w:type="spellStart"/>
                  <w:r>
                    <w:t>metbolizması</w:t>
                  </w:r>
                  <w:proofErr w:type="spellEnd"/>
                </w:p>
              </w:tc>
            </w:tr>
            <w:tr w:rsidR="00DA6680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 xml:space="preserve">21.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A6680" w:rsidRPr="00D61FF0" w:rsidRDefault="00DA6680" w:rsidP="00DA6680">
                  <w:proofErr w:type="spellStart"/>
                  <w:r>
                    <w:rPr>
                      <w:rFonts w:eastAsia="Arial"/>
                      <w:color w:val="000000"/>
                    </w:rPr>
                    <w:t>Nükleik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 </w:t>
                  </w:r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 xml:space="preserve">22.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Default="000E358B" w:rsidP="00DA6680">
                  <w:r>
                    <w:t xml:space="preserve">Ara </w:t>
                  </w:r>
                  <w:proofErr w:type="spellStart"/>
                  <w:r>
                    <w:t>Sınav</w:t>
                  </w:r>
                  <w:proofErr w:type="spellEnd"/>
                  <w:r>
                    <w:t xml:space="preserve"> </w:t>
                  </w:r>
                  <w:r>
                    <w:t>I</w:t>
                  </w:r>
                  <w:r>
                    <w:t>I (</w:t>
                  </w:r>
                  <w:proofErr w:type="spellStart"/>
                  <w:r>
                    <w:t>Vize</w:t>
                  </w:r>
                  <w:proofErr w:type="spellEnd"/>
                  <w:r>
                    <w:t xml:space="preserve"> </w:t>
                  </w:r>
                  <w:r>
                    <w:t>I</w:t>
                  </w:r>
                  <w:r>
                    <w:t>I)</w:t>
                  </w:r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23.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DA6680">
                  <w:proofErr w:type="spellStart"/>
                  <w:r>
                    <w:t>Genler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kromozomlar</w:t>
                  </w:r>
                  <w:proofErr w:type="spellEnd"/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24.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7A78DF">
                  <w:proofErr w:type="spellStart"/>
                  <w:r>
                    <w:rPr>
                      <w:rFonts w:eastAsia="Arial"/>
                      <w:color w:val="000000"/>
                    </w:rPr>
                    <w:t>Replikasyon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translasyon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transkripsiyon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 </w:t>
                  </w:r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25.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7A78DF">
                  <w:proofErr w:type="spellStart"/>
                  <w:r>
                    <w:t>Rekombinant</w:t>
                  </w:r>
                  <w:proofErr w:type="spellEnd"/>
                  <w:r>
                    <w:t xml:space="preserve"> DNA</w:t>
                  </w:r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26.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r>
                    <w:t xml:space="preserve">Gen </w:t>
                  </w:r>
                  <w:proofErr w:type="spellStart"/>
                  <w:r>
                    <w:t>ifadelenmesinin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düzenlenmesi</w:t>
                  </w:r>
                  <w:proofErr w:type="spellEnd"/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27.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roofErr w:type="spellStart"/>
                  <w:r>
                    <w:t>Metabolizmanın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entegrasyonu</w:t>
                  </w:r>
                  <w:proofErr w:type="spellEnd"/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28.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roofErr w:type="spellStart"/>
                  <w:r>
                    <w:rPr>
                      <w:rFonts w:eastAsia="Arial"/>
                      <w:color w:val="000000"/>
                    </w:rPr>
                    <w:t>Hormonlar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hipofiz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hipotalamus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tiroid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hormonları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)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29.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roofErr w:type="spellStart"/>
                  <w:r>
                    <w:rPr>
                      <w:rFonts w:eastAsia="Arial"/>
                      <w:color w:val="000000"/>
                    </w:rPr>
                    <w:t>Hormonlar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(steroid,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pankreas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GİS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hormonları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>)</w:t>
                  </w:r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Pr="00D61FF0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30.</w:t>
                  </w:r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Default="000E358B" w:rsidP="003223C4">
                  <w:proofErr w:type="spellStart"/>
                  <w:r>
                    <w:rPr>
                      <w:rFonts w:eastAsia="Arial"/>
                      <w:color w:val="000000"/>
                    </w:rPr>
                    <w:t>Elektrolit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beslenme</w:t>
                  </w:r>
                  <w:proofErr w:type="spellEnd"/>
                </w:p>
              </w:tc>
            </w:tr>
            <w:tr w:rsidR="000E358B" w:rsidRPr="00D61FF0" w:rsidTr="00D61FF0">
              <w:trPr>
                <w:trHeight w:val="260"/>
              </w:trPr>
              <w:tc>
                <w:tcPr>
                  <w:tcW w:w="87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Default="000E358B" w:rsidP="003223C4">
                  <w:pPr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 xml:space="preserve">31.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Hafta</w:t>
                  </w:r>
                  <w:proofErr w:type="spellEnd"/>
                </w:p>
              </w:tc>
              <w:tc>
                <w:tcPr>
                  <w:tcW w:w="1031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58B" w:rsidRDefault="000E358B" w:rsidP="007A78DF">
                  <w:proofErr w:type="spellStart"/>
                  <w:r>
                    <w:rPr>
                      <w:rFonts w:eastAsia="Arial"/>
                      <w:color w:val="000000"/>
                    </w:rPr>
                    <w:t>Yarıyıl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Sonu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Sınavı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(Final)</w:t>
                  </w:r>
                </w:p>
              </w:tc>
            </w:tr>
          </w:tbl>
          <w:p w:rsidR="006B33EC" w:rsidRPr="00D61FF0" w:rsidRDefault="006B33EC"/>
        </w:tc>
      </w:tr>
      <w:tr w:rsidR="00EB0E45" w:rsidRPr="00D61FF0" w:rsidTr="000859B6">
        <w:tc>
          <w:tcPr>
            <w:tcW w:w="11214" w:type="dxa"/>
            <w:gridSpan w:val="2"/>
          </w:tcPr>
          <w:p w:rsidR="00EB0E45" w:rsidRPr="00EB0E45" w:rsidRDefault="00EB0E45">
            <w:pPr>
              <w:rPr>
                <w:rFonts w:eastAsia="Arial"/>
                <w:color w:val="000000"/>
              </w:rPr>
            </w:pPr>
          </w:p>
        </w:tc>
      </w:tr>
      <w:tr w:rsidR="006B33EC" w:rsidRPr="00D61FF0" w:rsidTr="000859B6">
        <w:trPr>
          <w:trHeight w:val="114"/>
        </w:trPr>
        <w:tc>
          <w:tcPr>
            <w:tcW w:w="6" w:type="dxa"/>
          </w:tcPr>
          <w:p w:rsidR="006B33EC" w:rsidRPr="00EB0E45" w:rsidRDefault="006B33EC" w:rsidP="00EB0E45">
            <w:pPr>
              <w:rPr>
                <w:rFonts w:eastAsia="Arial"/>
                <w:color w:val="000000"/>
              </w:rPr>
            </w:pPr>
          </w:p>
        </w:tc>
        <w:tc>
          <w:tcPr>
            <w:tcW w:w="11208" w:type="dxa"/>
          </w:tcPr>
          <w:p w:rsidR="006B33EC" w:rsidRPr="00EB0E45" w:rsidRDefault="006B33EC" w:rsidP="00EB0E45">
            <w:pPr>
              <w:rPr>
                <w:rFonts w:eastAsia="Arial"/>
                <w:color w:val="000000"/>
              </w:rPr>
            </w:pPr>
          </w:p>
        </w:tc>
      </w:tr>
      <w:tr w:rsidR="00CD2E0F" w:rsidRPr="00D61FF0" w:rsidTr="000859B6">
        <w:tc>
          <w:tcPr>
            <w:tcW w:w="11214" w:type="dxa"/>
            <w:gridSpan w:val="2"/>
          </w:tcPr>
          <w:p w:rsidR="00D61FF0" w:rsidRDefault="00D61FF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"/>
              <w:gridCol w:w="10728"/>
            </w:tblGrid>
            <w:tr w:rsidR="00CD2E0F" w:rsidRPr="00D61FF0" w:rsidTr="00D61FF0">
              <w:trPr>
                <w:trHeight w:val="260"/>
              </w:trPr>
              <w:tc>
                <w:tcPr>
                  <w:tcW w:w="11194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Ders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Öğrenme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A78DF" w:rsidP="00D61FF0">
                  <w:proofErr w:type="spellStart"/>
                  <w:r>
                    <w:rPr>
                      <w:rFonts w:eastAsia="Arial"/>
                      <w:color w:val="000000"/>
                    </w:rPr>
                    <w:t>Makromolekülerin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yapısı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Genel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enerji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3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Karbonhidrat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4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Lipit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5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r w:rsidRPr="00D61FF0">
                    <w:rPr>
                      <w:rFonts w:eastAsia="Arial"/>
                      <w:color w:val="000000"/>
                    </w:rPr>
                    <w:t xml:space="preserve">Protein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6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A78DF" w:rsidP="007A78DF">
                  <w:proofErr w:type="spellStart"/>
                  <w:r>
                    <w:rPr>
                      <w:rFonts w:eastAsia="Arial"/>
                      <w:color w:val="000000"/>
                    </w:rPr>
                    <w:t>Plazma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proteinleri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tanıda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kullanılan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enzimler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  <w:r w:rsidR="006B33EC" w:rsidRPr="00D61FF0">
                    <w:rPr>
                      <w:rFonts w:eastAsia="Arial"/>
                      <w:color w:val="000000"/>
                    </w:rPr>
                    <w:t xml:space="preserve"> </w:t>
                  </w:r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7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A78DF" w:rsidP="00D61FF0">
                  <w:proofErr w:type="spellStart"/>
                  <w:r>
                    <w:rPr>
                      <w:rFonts w:eastAsia="Arial"/>
                      <w:color w:val="000000"/>
                    </w:rPr>
                    <w:t>Nükleik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asit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</w:tr>
            <w:tr w:rsidR="007A78DF" w:rsidRPr="00D61FF0" w:rsidTr="00D61FF0">
              <w:trPr>
                <w:trHeight w:val="286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78DF" w:rsidRPr="00D61FF0" w:rsidRDefault="007A78DF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8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78DF" w:rsidRPr="00D61FF0" w:rsidRDefault="007A78DF" w:rsidP="007A78DF">
                  <w:r w:rsidRPr="00D61FF0">
                    <w:rPr>
                      <w:rFonts w:eastAsia="Arial"/>
                      <w:color w:val="000000"/>
                    </w:rPr>
                    <w:t xml:space="preserve">Vitamin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  <w:tr w:rsidR="007A78DF" w:rsidRPr="00D61FF0" w:rsidTr="00D61FF0">
              <w:trPr>
                <w:trHeight w:val="260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78DF" w:rsidRPr="00D61FF0" w:rsidRDefault="007A78DF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9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78DF" w:rsidRPr="00D61FF0" w:rsidRDefault="007A78DF" w:rsidP="007A78DF">
                  <w:proofErr w:type="spellStart"/>
                  <w:r>
                    <w:rPr>
                      <w:rFonts w:eastAsia="Arial"/>
                      <w:color w:val="000000"/>
                    </w:rPr>
                    <w:t>E</w:t>
                  </w:r>
                  <w:r w:rsidRPr="00D61FF0">
                    <w:rPr>
                      <w:rFonts w:eastAsia="Arial"/>
                      <w:color w:val="000000"/>
                    </w:rPr>
                    <w:t>lektrolit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metabolizması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  <w:tr w:rsidR="007A78DF" w:rsidRPr="00D61FF0" w:rsidTr="00D61FF0">
              <w:trPr>
                <w:trHeight w:val="260"/>
              </w:trPr>
              <w:tc>
                <w:tcPr>
                  <w:tcW w:w="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78DF" w:rsidRPr="00D61FF0" w:rsidRDefault="007A78DF" w:rsidP="000E358B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1072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78DF" w:rsidRPr="00D61FF0" w:rsidRDefault="007A78DF" w:rsidP="007A78DF">
                  <w:proofErr w:type="spellStart"/>
                  <w:r>
                    <w:rPr>
                      <w:rFonts w:eastAsia="Arial"/>
                      <w:color w:val="000000"/>
                    </w:rPr>
                    <w:t>Metabolizmanın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entegrasyonu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hormonlar</w:t>
                  </w:r>
                  <w:proofErr w:type="spellEnd"/>
                  <w:r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color w:val="000000"/>
                    </w:rPr>
                    <w:t>anlatılır</w:t>
                  </w:r>
                  <w:proofErr w:type="spellEnd"/>
                </w:p>
              </w:tc>
            </w:tr>
          </w:tbl>
          <w:p w:rsidR="006B33EC" w:rsidRPr="00D61FF0" w:rsidRDefault="006B33EC"/>
        </w:tc>
      </w:tr>
      <w:tr w:rsidR="006B33EC" w:rsidRPr="00D61FF0" w:rsidTr="000859B6">
        <w:trPr>
          <w:trHeight w:val="99"/>
        </w:trPr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</w:tr>
      <w:tr w:rsidR="006B33EC" w:rsidRPr="00D61FF0" w:rsidTr="000859B6"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D61FF0" w:rsidRDefault="00D61FF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"/>
              <w:gridCol w:w="9926"/>
              <w:gridCol w:w="844"/>
            </w:tblGrid>
            <w:tr w:rsidR="00CD2E0F" w:rsidRPr="00D61FF0" w:rsidTr="00D61FF0">
              <w:trPr>
                <w:trHeight w:val="260"/>
              </w:trPr>
              <w:tc>
                <w:tcPr>
                  <w:tcW w:w="10344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Dersin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Program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Yeterliliklerine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Katkısı</w:t>
                  </w:r>
                  <w:proofErr w:type="spellEnd"/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Katkı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Düzeyi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01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Temel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tıp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bilimleri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hakkında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donanıma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sahiptir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5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05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Oral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kavitedeki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periodontal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dokular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ilgili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yapıların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durumu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fonksiyonu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gelişimi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hakkında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sahibidir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. Oral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hijyen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prosedürlerini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10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Pulpa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hastalıklarını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tanır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endodontik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tedavilerini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08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Periodontal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hastalıkları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teşhis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eder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cerrahi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gerektirmeyen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periodontal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hastalıkların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tedavisini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ileri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periodontal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için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hastayı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uzmanına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yönlendirir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02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İnsan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hücre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doku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organ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sistemlerinin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fonksiyonları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hakkında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sahibidir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5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13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Büyüme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gelişimi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dikkate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alarak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malokluzyonu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tanımlar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basit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ortodontik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teknikler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hakkında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sahibidir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basit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koruyucu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ortodontik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önlemleri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19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Kullanılan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materyaller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hakkında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sahibidir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20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hekimliği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tarihi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tıp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ahlakı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adli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hekimliği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konusunda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gereken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ölçüde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hassasiyete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sahiptir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09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Çocuk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erişkinlerde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çürük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profilaksisi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gerektiren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durumları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tanır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önlemlerini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alır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komplike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tedavileri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ilgili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uzmana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yönlendirir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15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Dento-fasiyal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travmalar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hakkında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sahibidir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16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Dental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acil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durumlara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müdahale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eder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dental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esnasında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meydana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gelebilecek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basit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komplikasyonların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üstesinden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gelir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kompleks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olanları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sevk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eder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18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Hasta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mahremiyetine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enfeksiyon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kontrolüne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radyasyon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güvenliği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tıbbi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atık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yönetmeliklerine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davranır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07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teşhis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planlaması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için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gerekli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olan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dental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radyografilerin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elde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edilmesi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yorumlanması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konusunda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gerekli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beceriye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sahiptir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06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Oral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kavite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çene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yüz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bölgesinin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temel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muayenesini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bunlara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komşu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dokuların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hastalıklarını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tanımlar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ilgili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uzmana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sevk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eder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14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Dental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uygulamalar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için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gerekli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anestezi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uygulamalarını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komplike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olmayan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çekimlerini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03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Temel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sağlık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bilgilerini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hastalıktan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korunma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yöntemlerini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teşhis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planlamalarını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kompleks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medikal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dental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durumlarının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analizini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sistemik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oral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hastalıklar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arasındaki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ilişkiyi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kurar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A78DF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3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Hastaların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fiziksel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muayenesi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tıbbi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durumların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semptom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işaretlerinin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tanımlanıp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değerlendirilmesi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teşhis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laboratuar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çalışmalarının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seçilip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analiz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edilmesi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ilaçlar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arası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etkileşimler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etkileri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ilgili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yöntemleri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gibi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klinik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konularda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bilgi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sahibidir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etik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yaklaşım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sergiler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A78DF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3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11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çürüğü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teşhisini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ayrımını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Defektli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/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dişlerin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form,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fonksiyon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estetiğini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yeniden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kazandırmak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amacıyla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komplike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olmayan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konservatif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tedavilerini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12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Tam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kısmi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dişsizliği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teşhis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eder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.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Defektli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dişlere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uygun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form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fonksiyon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ve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estetik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kazandırmak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amacıyla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komplike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olmayan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protetik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restorasyonları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yapar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830BD8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17</w:t>
                  </w:r>
                </w:p>
              </w:tc>
              <w:tc>
                <w:tcPr>
                  <w:tcW w:w="9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 xml:space="preserve">Dental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müdahaleler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sırasında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ortaya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çıkabilecek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acil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medikal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komplikasyonların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üstesinden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gelir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>.</w:t>
                  </w:r>
                </w:p>
              </w:tc>
              <w:tc>
                <w:tcPr>
                  <w:tcW w:w="84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</w:tbl>
          <w:p w:rsidR="006B33EC" w:rsidRPr="00D61FF0" w:rsidRDefault="006B33EC"/>
        </w:tc>
      </w:tr>
      <w:tr w:rsidR="006B33EC" w:rsidRPr="00D61FF0" w:rsidTr="000859B6">
        <w:trPr>
          <w:trHeight w:val="100"/>
        </w:trPr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</w:tr>
      <w:tr w:rsidR="006B33EC" w:rsidRPr="00D61FF0" w:rsidTr="000859B6"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D61FF0" w:rsidRDefault="00D61FF0"/>
          <w:p w:rsidR="00D61FF0" w:rsidRDefault="00D61FF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40"/>
              <w:gridCol w:w="1209"/>
              <w:gridCol w:w="1919"/>
              <w:gridCol w:w="1920"/>
            </w:tblGrid>
            <w:tr w:rsidR="00CD2E0F" w:rsidRPr="00D61FF0" w:rsidTr="00D61FF0">
              <w:trPr>
                <w:trHeight w:val="260"/>
              </w:trPr>
              <w:tc>
                <w:tcPr>
                  <w:tcW w:w="11188" w:type="dxa"/>
                  <w:gridSpan w:val="4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b/>
                      <w:color w:val="000000"/>
                    </w:rPr>
                    <w:t>AKTS İŞ YÜKÜ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/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Sayısı</w:t>
                  </w:r>
                  <w:proofErr w:type="spellEnd"/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Süresi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(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saat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Sayı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>*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Süre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Yüz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yüze</w:t>
                  </w:r>
                  <w:proofErr w:type="spellEnd"/>
                  <w:r w:rsidRPr="00D61FF0">
                    <w:rPr>
                      <w:rFonts w:eastAsia="Arial"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color w:val="000000"/>
                    </w:rPr>
                    <w:t>eğitim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FC581F">
                  <w:pPr>
                    <w:jc w:val="center"/>
                  </w:pPr>
                  <w:r>
                    <w:t>1</w:t>
                  </w:r>
                  <w:r w:rsidR="00FC581F">
                    <w:t>6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3</w:t>
                  </w:r>
                  <w:r w:rsidR="00FC581F">
                    <w:rPr>
                      <w:rFonts w:eastAsia="Arial"/>
                      <w:color w:val="000000"/>
                    </w:rPr>
                    <w:t>2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Sınıf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dışı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ders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çalışma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süresi</w:t>
                  </w:r>
                  <w:proofErr w:type="spellEnd"/>
                  <w:r w:rsidRPr="00D61FF0">
                    <w:rPr>
                      <w:color w:val="000000"/>
                    </w:rPr>
                    <w:t xml:space="preserve"> (</w:t>
                  </w:r>
                  <w:proofErr w:type="spellStart"/>
                  <w:r w:rsidRPr="00D61FF0">
                    <w:rPr>
                      <w:color w:val="000000"/>
                    </w:rPr>
                    <w:t>ön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çalışma</w:t>
                  </w:r>
                  <w:proofErr w:type="spellEnd"/>
                  <w:r w:rsidRPr="00D61FF0">
                    <w:rPr>
                      <w:color w:val="000000"/>
                    </w:rPr>
                    <w:t xml:space="preserve">, </w:t>
                  </w:r>
                  <w:proofErr w:type="spellStart"/>
                  <w:r w:rsidRPr="00D61FF0">
                    <w:rPr>
                      <w:color w:val="000000"/>
                    </w:rPr>
                    <w:t>pekiştirme</w:t>
                  </w:r>
                  <w:proofErr w:type="spellEnd"/>
                  <w:r w:rsidRPr="00D61FF0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15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4B4EEC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15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Ödevler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Sunum</w:t>
                  </w:r>
                  <w:proofErr w:type="spellEnd"/>
                  <w:r w:rsidRPr="00D61FF0">
                    <w:rPr>
                      <w:color w:val="000000"/>
                    </w:rPr>
                    <w:t xml:space="preserve"> / </w:t>
                  </w:r>
                  <w:proofErr w:type="spellStart"/>
                  <w:r w:rsidRPr="00D61FF0">
                    <w:rPr>
                      <w:color w:val="000000"/>
                    </w:rPr>
                    <w:t>Seminer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hazırlama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Kısa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sınavlar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color w:val="000000"/>
                    </w:rPr>
                    <w:t xml:space="preserve">Ara </w:t>
                  </w:r>
                  <w:proofErr w:type="spellStart"/>
                  <w:r w:rsidRPr="00D61FF0">
                    <w:rPr>
                      <w:color w:val="000000"/>
                    </w:rPr>
                    <w:t>sınavlara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hazırlık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FC581F" w:rsidP="00FC581F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8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FC581F" w:rsidP="00D61FF0">
                  <w:pPr>
                    <w:jc w:val="center"/>
                  </w:pPr>
                  <w:r>
                    <w:t>16</w:t>
                  </w:r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color w:val="000000"/>
                    </w:rPr>
                    <w:t xml:space="preserve">Ara </w:t>
                  </w:r>
                  <w:proofErr w:type="spellStart"/>
                  <w:r w:rsidRPr="00D61FF0">
                    <w:rPr>
                      <w:color w:val="000000"/>
                    </w:rPr>
                    <w:t>sınavlar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4</w:t>
                  </w:r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Proje</w:t>
                  </w:r>
                  <w:proofErr w:type="spellEnd"/>
                  <w:r w:rsidRPr="00D61FF0">
                    <w:rPr>
                      <w:color w:val="000000"/>
                    </w:rPr>
                    <w:t xml:space="preserve"> (</w:t>
                  </w:r>
                  <w:proofErr w:type="spellStart"/>
                  <w:r w:rsidRPr="00D61FF0">
                    <w:rPr>
                      <w:color w:val="000000"/>
                    </w:rPr>
                    <w:t>Yarıyıl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ödevi</w:t>
                  </w:r>
                  <w:proofErr w:type="spellEnd"/>
                  <w:r w:rsidRPr="00D61FF0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Laboratuvar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FC581F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16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4B4EEC" w:rsidP="00FC581F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3</w:t>
                  </w:r>
                  <w:r w:rsidR="00FC581F">
                    <w:rPr>
                      <w:rFonts w:eastAsia="Arial"/>
                      <w:color w:val="000000"/>
                    </w:rPr>
                    <w:t>2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Arazi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çalışması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Yarıyıl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sonu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sınavına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hazırlık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</w:t>
                  </w:r>
                  <w:r w:rsidR="004B4EEC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FC581F" w:rsidP="004B4EE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FC581F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2</w:t>
                  </w:r>
                  <w:r w:rsidR="006B33EC"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Yarıyıl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sonu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sınavı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1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2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Araştırma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right"/>
                  </w:pPr>
                  <w:r w:rsidRPr="00D61FF0">
                    <w:rPr>
                      <w:b/>
                      <w:color w:val="000000"/>
                    </w:rPr>
                    <w:t>TOPLAM İŞ YÜKÜ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7A78DF" w:rsidP="00FC581F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</w:rPr>
                    <w:t>12</w:t>
                  </w:r>
                  <w:r w:rsidR="00FC581F">
                    <w:rPr>
                      <w:rFonts w:eastAsia="Arial"/>
                      <w:b/>
                      <w:color w:val="000000"/>
                    </w:rPr>
                    <w:t>1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614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right"/>
                  </w:pPr>
                  <w:r w:rsidRPr="00D61FF0">
                    <w:rPr>
                      <w:b/>
                      <w:color w:val="000000"/>
                    </w:rPr>
                    <w:t>AKTS</w:t>
                  </w:r>
                </w:p>
              </w:tc>
              <w:tc>
                <w:tcPr>
                  <w:tcW w:w="12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91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92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b/>
                      <w:color w:val="000000"/>
                    </w:rPr>
                    <w:t>4</w:t>
                  </w:r>
                </w:p>
              </w:tc>
            </w:tr>
          </w:tbl>
          <w:p w:rsidR="006B33EC" w:rsidRPr="00D61FF0" w:rsidRDefault="006B33EC"/>
        </w:tc>
      </w:tr>
      <w:tr w:rsidR="006B33EC" w:rsidRPr="00D61FF0" w:rsidTr="000859B6">
        <w:trPr>
          <w:trHeight w:val="70"/>
        </w:trPr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</w:tr>
      <w:tr w:rsidR="00CD2E0F" w:rsidRPr="00D61FF0" w:rsidTr="000859B6">
        <w:tc>
          <w:tcPr>
            <w:tcW w:w="112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15"/>
              <w:gridCol w:w="2087"/>
              <w:gridCol w:w="1592"/>
            </w:tblGrid>
            <w:tr w:rsidR="00CD2E0F" w:rsidRPr="00D61FF0" w:rsidTr="00CD2E0F">
              <w:trPr>
                <w:trHeight w:val="260"/>
              </w:trPr>
              <w:tc>
                <w:tcPr>
                  <w:tcW w:w="11207" w:type="dxa"/>
                  <w:gridSpan w:val="3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Değerlendirme</w:t>
                  </w:r>
                  <w:proofErr w:type="spellEnd"/>
                </w:p>
              </w:tc>
            </w:tr>
            <w:tr w:rsidR="006B33EC" w:rsidRPr="00D61FF0">
              <w:trPr>
                <w:trHeight w:val="260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color w:val="000000"/>
                    </w:rPr>
                    <w:t>YARIYIL İÇİ DEĞERLENDİRME</w:t>
                  </w:r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Sayısı</w:t>
                  </w:r>
                  <w:proofErr w:type="spellEnd"/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Katkı</w:t>
                  </w:r>
                  <w:proofErr w:type="spellEnd"/>
                  <w:r w:rsidRPr="00D61FF0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Yüzdesi</w:t>
                  </w:r>
                  <w:proofErr w:type="spellEnd"/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color w:val="000000"/>
                    </w:rPr>
                    <w:t xml:space="preserve">Ara </w:t>
                  </w:r>
                  <w:proofErr w:type="spellStart"/>
                  <w:r w:rsidRPr="00D61FF0">
                    <w:rPr>
                      <w:color w:val="000000"/>
                    </w:rPr>
                    <w:t>sınav</w:t>
                  </w:r>
                  <w:proofErr w:type="spellEnd"/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2</w:t>
                  </w:r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D61FF0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4</w:t>
                  </w:r>
                  <w:r w:rsidR="006B33EC"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>
              <w:trPr>
                <w:trHeight w:val="260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Kısa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sınav</w:t>
                  </w:r>
                  <w:proofErr w:type="spellEnd"/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>
              <w:trPr>
                <w:trHeight w:val="260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Ödev</w:t>
                  </w:r>
                  <w:proofErr w:type="spellEnd"/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b/>
                      <w:color w:val="000000"/>
                    </w:rPr>
                    <w:t>YARIYIL İÇİ TOPLAM</w:t>
                  </w:r>
                  <w:bookmarkStart w:id="0" w:name="_GoBack"/>
                  <w:bookmarkEnd w:id="0"/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D61FF0" w:rsidP="00D61FF0">
                  <w:pPr>
                    <w:jc w:val="center"/>
                  </w:pPr>
                  <w:r>
                    <w:rPr>
                      <w:rFonts w:eastAsia="Arial"/>
                      <w:b/>
                      <w:color w:val="000000"/>
                    </w:rPr>
                    <w:t>4</w:t>
                  </w:r>
                  <w:r w:rsidR="006B33EC" w:rsidRPr="00D61FF0">
                    <w:rPr>
                      <w:rFonts w:eastAsia="Arial"/>
                      <w:b/>
                      <w:color w:val="000000"/>
                    </w:rPr>
                    <w:t>0</w:t>
                  </w:r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Yarıyıl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içi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değerlendirmelerin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başarıya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katkı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oranı</w:t>
                  </w:r>
                  <w:proofErr w:type="spellEnd"/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D61FF0" w:rsidP="00D61FF0">
                  <w:pPr>
                    <w:jc w:val="center"/>
                  </w:pPr>
                  <w:r>
                    <w:rPr>
                      <w:rFonts w:eastAsia="Arial"/>
                      <w:color w:val="000000"/>
                    </w:rPr>
                    <w:t>4</w:t>
                  </w:r>
                  <w:r w:rsidR="006B33EC" w:rsidRPr="00D61FF0">
                    <w:rPr>
                      <w:rFonts w:eastAsia="Arial"/>
                      <w:color w:val="000000"/>
                    </w:rPr>
                    <w:t>0</w:t>
                  </w:r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Yarıyıl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sonu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sınavının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başarıya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katkı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oranı</w:t>
                  </w:r>
                  <w:proofErr w:type="spellEnd"/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FC581F" w:rsidRDefault="00D61FF0" w:rsidP="00D61FF0">
                  <w:pPr>
                    <w:jc w:val="center"/>
                    <w:rPr>
                      <w:b/>
                    </w:rPr>
                  </w:pPr>
                  <w:r w:rsidRPr="00FC581F">
                    <w:rPr>
                      <w:rFonts w:eastAsia="Arial"/>
                      <w:b/>
                      <w:color w:val="000000"/>
                    </w:rPr>
                    <w:t>6</w:t>
                  </w:r>
                  <w:r w:rsidR="006B33EC" w:rsidRPr="00FC581F">
                    <w:rPr>
                      <w:rFonts w:eastAsia="Arial"/>
                      <w:b/>
                      <w:color w:val="000000"/>
                    </w:rPr>
                    <w:t>0</w:t>
                  </w:r>
                </w:p>
              </w:tc>
            </w:tr>
            <w:tr w:rsidR="006B33EC" w:rsidRPr="00D61FF0">
              <w:trPr>
                <w:trHeight w:val="286"/>
              </w:trPr>
              <w:tc>
                <w:tcPr>
                  <w:tcW w:w="75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right"/>
                  </w:pPr>
                  <w:r w:rsidRPr="00D61FF0">
                    <w:rPr>
                      <w:b/>
                      <w:color w:val="000000"/>
                    </w:rPr>
                    <w:t>GENEL TOPLAM</w:t>
                  </w:r>
                </w:p>
              </w:tc>
              <w:tc>
                <w:tcPr>
                  <w:tcW w:w="208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</w:p>
              </w:tc>
              <w:tc>
                <w:tcPr>
                  <w:tcW w:w="15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r w:rsidRPr="00D61FF0">
                    <w:rPr>
                      <w:rFonts w:eastAsia="Arial"/>
                      <w:b/>
                      <w:color w:val="000000"/>
                    </w:rPr>
                    <w:t>100</w:t>
                  </w:r>
                </w:p>
              </w:tc>
            </w:tr>
          </w:tbl>
          <w:p w:rsidR="006B33EC" w:rsidRPr="00D61FF0" w:rsidRDefault="006B33EC"/>
        </w:tc>
      </w:tr>
      <w:tr w:rsidR="006B33EC" w:rsidRPr="00D61FF0" w:rsidTr="000859B6">
        <w:trPr>
          <w:trHeight w:val="80"/>
        </w:trPr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</w:tr>
      <w:tr w:rsidR="006B33EC" w:rsidRPr="00D61FF0" w:rsidTr="000859B6">
        <w:tc>
          <w:tcPr>
            <w:tcW w:w="6" w:type="dxa"/>
          </w:tcPr>
          <w:p w:rsidR="006B33EC" w:rsidRPr="00D61FF0" w:rsidRDefault="006B33EC">
            <w:pPr>
              <w:pStyle w:val="EmptyLayoutCell"/>
              <w:rPr>
                <w:sz w:val="20"/>
              </w:rPr>
            </w:pPr>
          </w:p>
        </w:tc>
        <w:tc>
          <w:tcPr>
            <w:tcW w:w="11208" w:type="dxa"/>
          </w:tcPr>
          <w:p w:rsidR="00D61FF0" w:rsidRDefault="00D61FF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2"/>
              <w:gridCol w:w="7046"/>
            </w:tblGrid>
            <w:tr w:rsidR="00CD2E0F" w:rsidRPr="00D61FF0" w:rsidTr="00D61FF0">
              <w:trPr>
                <w:trHeight w:val="260"/>
              </w:trPr>
              <w:tc>
                <w:tcPr>
                  <w:tcW w:w="11188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 w:rsidP="00D61FF0">
                  <w:pPr>
                    <w:jc w:val="center"/>
                  </w:pPr>
                  <w:proofErr w:type="spellStart"/>
                  <w:r w:rsidRPr="00D61FF0">
                    <w:rPr>
                      <w:rFonts w:eastAsia="Arial"/>
                      <w:b/>
                      <w:color w:val="000000"/>
                    </w:rPr>
                    <w:t>Kaynaklar</w:t>
                  </w:r>
                  <w:proofErr w:type="spellEnd"/>
                </w:p>
              </w:tc>
            </w:tr>
            <w:tr w:rsidR="006B33EC" w:rsidRPr="00D61FF0" w:rsidTr="00D61FF0">
              <w:trPr>
                <w:trHeight w:val="286"/>
              </w:trPr>
              <w:tc>
                <w:tcPr>
                  <w:tcW w:w="414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Ders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Kitabı</w:t>
                  </w:r>
                  <w:proofErr w:type="spellEnd"/>
                </w:p>
              </w:tc>
              <w:tc>
                <w:tcPr>
                  <w:tcW w:w="704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r w:rsidRPr="00D61FF0">
                    <w:rPr>
                      <w:rFonts w:eastAsia="Arial"/>
                      <w:color w:val="000000"/>
                    </w:rPr>
                    <w:t>TEMEL BİYOKİMYA</w:t>
                  </w:r>
                </w:p>
              </w:tc>
            </w:tr>
            <w:tr w:rsidR="006B33EC" w:rsidRPr="00D61FF0" w:rsidTr="00D61FF0">
              <w:trPr>
                <w:trHeight w:val="260"/>
              </w:trPr>
              <w:tc>
                <w:tcPr>
                  <w:tcW w:w="414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33EC" w:rsidRPr="00D61FF0" w:rsidRDefault="006B33EC">
                  <w:proofErr w:type="spellStart"/>
                  <w:r w:rsidRPr="00D61FF0">
                    <w:rPr>
                      <w:color w:val="000000"/>
                    </w:rPr>
                    <w:t>Yardımcı</w:t>
                  </w:r>
                  <w:proofErr w:type="spellEnd"/>
                  <w:r w:rsidRPr="00D61FF0">
                    <w:rPr>
                      <w:color w:val="000000"/>
                    </w:rPr>
                    <w:t xml:space="preserve"> </w:t>
                  </w:r>
                  <w:proofErr w:type="spellStart"/>
                  <w:r w:rsidRPr="00D61FF0">
                    <w:rPr>
                      <w:color w:val="000000"/>
                    </w:rPr>
                    <w:t>Kaynaklar</w:t>
                  </w:r>
                  <w:proofErr w:type="spellEnd"/>
                </w:p>
              </w:tc>
              <w:tc>
                <w:tcPr>
                  <w:tcW w:w="704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F5BBA" w:rsidRPr="008A78A2" w:rsidRDefault="008A78A2" w:rsidP="008A78A2">
                  <w:pPr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1756"/>
                    </w:tabs>
                    <w:ind w:left="338"/>
                    <w:rPr>
                      <w:rFonts w:eastAsia="Arial"/>
                      <w:color w:val="000000"/>
                      <w:lang w:val="tr-TR"/>
                    </w:rPr>
                  </w:pPr>
                  <w:proofErr w:type="spellStart"/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>Lehninger</w:t>
                  </w:r>
                  <w:proofErr w:type="spellEnd"/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 xml:space="preserve"> Biyokimyanın İlkeleri</w:t>
                  </w:r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, Çeviri Editörü: </w:t>
                  </w:r>
                  <w:proofErr w:type="spellStart"/>
                  <w:r w:rsidRPr="008A78A2">
                    <w:rPr>
                      <w:rFonts w:eastAsia="Arial"/>
                      <w:color w:val="000000"/>
                      <w:lang w:val="tr-TR"/>
                    </w:rPr>
                    <w:t>Prof.Dr</w:t>
                  </w:r>
                  <w:proofErr w:type="spellEnd"/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. Necdet Kılıç, </w:t>
                  </w:r>
                  <w:proofErr w:type="spellStart"/>
                  <w:r w:rsidRPr="008A78A2">
                    <w:rPr>
                      <w:rFonts w:eastAsia="Arial"/>
                      <w:color w:val="000000"/>
                      <w:lang w:val="tr-TR"/>
                    </w:rPr>
                    <w:t>Palme</w:t>
                  </w:r>
                  <w:proofErr w:type="spellEnd"/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 Yayıncılık, 3. Baskı, 2005</w:t>
                  </w:r>
                </w:p>
                <w:p w:rsidR="007F5BBA" w:rsidRPr="008A78A2" w:rsidRDefault="008A78A2" w:rsidP="008A78A2">
                  <w:pPr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1756"/>
                    </w:tabs>
                    <w:ind w:left="338"/>
                    <w:rPr>
                      <w:rFonts w:eastAsia="Arial"/>
                      <w:color w:val="000000"/>
                      <w:lang w:val="tr-TR"/>
                    </w:rPr>
                  </w:pPr>
                  <w:proofErr w:type="spellStart"/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>Harper’ın</w:t>
                  </w:r>
                  <w:proofErr w:type="spellEnd"/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 xml:space="preserve"> Biyokimyası</w:t>
                  </w:r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, Çeviri Editörü: Prof. Dr. Nurten Dikmen, Prof. Dr. Tuncay </w:t>
                  </w:r>
                  <w:proofErr w:type="spellStart"/>
                  <w:r w:rsidRPr="008A78A2">
                    <w:rPr>
                      <w:rFonts w:eastAsia="Arial"/>
                      <w:color w:val="000000"/>
                      <w:lang w:val="tr-TR"/>
                    </w:rPr>
                    <w:t>Özgünen</w:t>
                  </w:r>
                  <w:proofErr w:type="spellEnd"/>
                  <w:r w:rsidRPr="008A78A2">
                    <w:rPr>
                      <w:rFonts w:eastAsia="Arial"/>
                      <w:color w:val="000000"/>
                      <w:lang w:val="tr-TR"/>
                    </w:rPr>
                    <w:t>, 26. Baskı, 2004</w:t>
                  </w:r>
                </w:p>
                <w:p w:rsidR="007F5BBA" w:rsidRPr="008A78A2" w:rsidRDefault="008A78A2" w:rsidP="008A78A2">
                  <w:pPr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1756"/>
                    </w:tabs>
                    <w:ind w:left="338"/>
                    <w:rPr>
                      <w:rFonts w:eastAsia="Arial"/>
                      <w:color w:val="000000"/>
                      <w:lang w:val="tr-TR"/>
                    </w:rPr>
                  </w:pPr>
                  <w:proofErr w:type="spellStart"/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>Lippincott</w:t>
                  </w:r>
                  <w:proofErr w:type="spellEnd"/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 xml:space="preserve"> Biyokimya</w:t>
                  </w:r>
                  <w:r w:rsidRPr="008A78A2">
                    <w:rPr>
                      <w:rFonts w:eastAsia="Arial"/>
                      <w:color w:val="000000"/>
                      <w:lang w:val="tr-TR"/>
                    </w:rPr>
                    <w:t>, Çeviri Editörü: Doç. Dr. Engin Ulukaya, 3. Baskı, 2007</w:t>
                  </w:r>
                </w:p>
                <w:p w:rsidR="007F5BBA" w:rsidRPr="008A78A2" w:rsidRDefault="008A78A2" w:rsidP="008A78A2">
                  <w:pPr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1756"/>
                    </w:tabs>
                    <w:ind w:left="338"/>
                    <w:rPr>
                      <w:rFonts w:eastAsia="Arial"/>
                      <w:color w:val="000000"/>
                      <w:lang w:val="tr-TR"/>
                    </w:rPr>
                  </w:pPr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>Temel ve Klinik Biyokimya</w:t>
                  </w:r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, </w:t>
                  </w:r>
                  <w:proofErr w:type="spellStart"/>
                  <w:proofErr w:type="gramStart"/>
                  <w:r w:rsidRPr="008A78A2">
                    <w:rPr>
                      <w:rFonts w:eastAsia="Arial"/>
                      <w:color w:val="000000"/>
                      <w:lang w:val="tr-TR"/>
                    </w:rPr>
                    <w:t>Uzm.Dr</w:t>
                  </w:r>
                  <w:proofErr w:type="spellEnd"/>
                  <w:proofErr w:type="gramEnd"/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 Çiğdem Kolancı, 2009</w:t>
                  </w:r>
                </w:p>
                <w:p w:rsidR="007F5BBA" w:rsidRDefault="008A78A2" w:rsidP="008A78A2">
                  <w:pPr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1756"/>
                    </w:tabs>
                    <w:ind w:left="338"/>
                    <w:rPr>
                      <w:rFonts w:eastAsia="Arial"/>
                      <w:color w:val="000000"/>
                      <w:lang w:val="tr-TR"/>
                    </w:rPr>
                  </w:pPr>
                  <w:r w:rsidRPr="008A78A2"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>Biyokimya</w:t>
                  </w:r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, Editör: </w:t>
                  </w:r>
                  <w:proofErr w:type="spellStart"/>
                  <w:proofErr w:type="gramStart"/>
                  <w:r w:rsidRPr="008A78A2">
                    <w:rPr>
                      <w:rFonts w:eastAsia="Arial"/>
                      <w:color w:val="000000"/>
                      <w:lang w:val="tr-TR"/>
                    </w:rPr>
                    <w:t>Uzm.Dr</w:t>
                  </w:r>
                  <w:proofErr w:type="spellEnd"/>
                  <w:proofErr w:type="gramEnd"/>
                  <w:r w:rsidRPr="008A78A2">
                    <w:rPr>
                      <w:rFonts w:eastAsia="Arial"/>
                      <w:color w:val="000000"/>
                      <w:lang w:val="tr-TR"/>
                    </w:rPr>
                    <w:t xml:space="preserve"> Ercan Öztürk, </w:t>
                  </w:r>
                  <w:proofErr w:type="spellStart"/>
                  <w:r>
                    <w:rPr>
                      <w:rFonts w:eastAsia="Arial"/>
                      <w:color w:val="000000"/>
                      <w:lang w:val="tr-TR"/>
                    </w:rPr>
                    <w:t>Uzm.Dr</w:t>
                  </w:r>
                  <w:proofErr w:type="spellEnd"/>
                  <w:r>
                    <w:rPr>
                      <w:rFonts w:eastAsia="Arial"/>
                      <w:color w:val="000000"/>
                      <w:lang w:val="tr-TR"/>
                    </w:rPr>
                    <w:t xml:space="preserve"> Gürcan Çıkım </w:t>
                  </w:r>
                  <w:r w:rsidRPr="008A78A2">
                    <w:rPr>
                      <w:rFonts w:eastAsia="Arial"/>
                      <w:color w:val="000000"/>
                      <w:lang w:val="tr-TR"/>
                    </w:rPr>
                    <w:t>5.Baskı 2013</w:t>
                  </w:r>
                </w:p>
                <w:p w:rsidR="008A78A2" w:rsidRPr="008A78A2" w:rsidRDefault="008A78A2" w:rsidP="008A78A2">
                  <w:pPr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1756"/>
                    </w:tabs>
                    <w:ind w:left="338"/>
                    <w:rPr>
                      <w:rFonts w:eastAsia="Arial"/>
                      <w:color w:val="000000"/>
                      <w:lang w:val="tr-TR"/>
                    </w:rPr>
                  </w:pPr>
                  <w:proofErr w:type="spellStart"/>
                  <w:r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>Dus</w:t>
                  </w:r>
                  <w:proofErr w:type="spellEnd"/>
                  <w:r>
                    <w:rPr>
                      <w:rFonts w:eastAsia="Arial"/>
                      <w:b/>
                      <w:bCs/>
                      <w:color w:val="000000"/>
                      <w:lang w:val="tr-TR"/>
                    </w:rPr>
                    <w:t xml:space="preserve"> için Biyokimya Biyoloji ve Genetik, </w:t>
                  </w:r>
                  <w:r>
                    <w:rPr>
                      <w:rFonts w:eastAsia="Arial"/>
                      <w:bCs/>
                      <w:color w:val="000000"/>
                      <w:lang w:val="tr-TR"/>
                    </w:rPr>
                    <w:t>Konu kitapları serisi</w:t>
                  </w:r>
                </w:p>
                <w:p w:rsidR="006B33EC" w:rsidRPr="00D61FF0" w:rsidRDefault="006B33EC" w:rsidP="00D61FF0"/>
              </w:tc>
            </w:tr>
            <w:tr w:rsidR="008A78A2" w:rsidRPr="00D61FF0" w:rsidTr="00D61FF0">
              <w:trPr>
                <w:trHeight w:val="260"/>
              </w:trPr>
              <w:tc>
                <w:tcPr>
                  <w:tcW w:w="414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78A2" w:rsidRPr="00D61FF0" w:rsidRDefault="008A78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4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78A2" w:rsidRPr="00D61FF0" w:rsidRDefault="008A78A2" w:rsidP="00D61FF0">
                  <w:pPr>
                    <w:rPr>
                      <w:rFonts w:eastAsia="Arial"/>
                      <w:color w:val="000000"/>
                    </w:rPr>
                  </w:pPr>
                </w:p>
              </w:tc>
            </w:tr>
          </w:tbl>
          <w:p w:rsidR="006B33EC" w:rsidRPr="00D61FF0" w:rsidRDefault="006B33EC"/>
        </w:tc>
      </w:tr>
    </w:tbl>
    <w:p w:rsidR="006B33EC" w:rsidRPr="00D61FF0" w:rsidRDefault="006B33EC"/>
    <w:sectPr w:rsidR="006B33EC" w:rsidRPr="00D61FF0">
      <w:pgSz w:w="11905" w:h="31680"/>
      <w:pgMar w:top="1133" w:right="283" w:bottom="113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0E90"/>
    <w:multiLevelType w:val="hybridMultilevel"/>
    <w:tmpl w:val="96EA2122"/>
    <w:lvl w:ilvl="0" w:tplc="9766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C1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AF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A6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7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E5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C9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25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4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0F"/>
    <w:rsid w:val="000859B6"/>
    <w:rsid w:val="000E358B"/>
    <w:rsid w:val="000F3878"/>
    <w:rsid w:val="004B4EEC"/>
    <w:rsid w:val="006B33EC"/>
    <w:rsid w:val="007A78DF"/>
    <w:rsid w:val="007E5234"/>
    <w:rsid w:val="007F5BBA"/>
    <w:rsid w:val="00830BD8"/>
    <w:rsid w:val="008A78A2"/>
    <w:rsid w:val="00C25933"/>
    <w:rsid w:val="00CB00C9"/>
    <w:rsid w:val="00CD2E0F"/>
    <w:rsid w:val="00D54DED"/>
    <w:rsid w:val="00D61FF0"/>
    <w:rsid w:val="00DA6680"/>
    <w:rsid w:val="00EB0E45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45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527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14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67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167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33AE-5739-4D31-8E6F-A30C9882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Ders_Raporu</vt:lpstr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Ders_Raporu</dc:title>
  <dc:creator>exper</dc:creator>
  <cp:lastModifiedBy>exper</cp:lastModifiedBy>
  <cp:revision>8</cp:revision>
  <dcterms:created xsi:type="dcterms:W3CDTF">2017-11-21T11:16:00Z</dcterms:created>
  <dcterms:modified xsi:type="dcterms:W3CDTF">2018-04-06T12:05:00Z</dcterms:modified>
</cp:coreProperties>
</file>